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D935D" w14:textId="77EEB067" w:rsidR="00E665DF" w:rsidRPr="008504D3" w:rsidRDefault="00006723" w:rsidP="00006723">
      <w:pPr>
        <w:pStyle w:val="Title"/>
        <w:rPr>
          <w:color w:val="000000" w:themeColor="text1"/>
          <w:sz w:val="28"/>
          <w:szCs w:val="28"/>
        </w:rPr>
      </w:pPr>
      <w:bookmarkStart w:id="0" w:name="_GoBack"/>
      <w:bookmarkEnd w:id="0"/>
      <w:r>
        <w:rPr>
          <w:noProof/>
        </w:rPr>
        <w:drawing>
          <wp:inline distT="0" distB="0" distL="0" distR="0" wp14:anchorId="23400E8F" wp14:editId="6ED4E1FE">
            <wp:extent cx="1611630" cy="1371600"/>
            <wp:effectExtent l="0" t="0" r="0" b="0"/>
            <wp:docPr id="1" name="Picture 1" descr="Macintosh HD:Users:kimaasland:Pictures:iPhoto Library.photolibrary:Masters:2013:09:19:20130919-184527:202548_428432270532002_624807302_o-1-1 (dragge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maasland:Pictures:iPhoto Library.photolibrary:Masters:2013:09:19:20130919-184527:202548_428432270532002_624807302_o-1-1 (dragged).tif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2012" cy="1371925"/>
                    </a:xfrm>
                    <a:prstGeom prst="rect">
                      <a:avLst/>
                    </a:prstGeom>
                    <a:noFill/>
                    <a:ln>
                      <a:noFill/>
                    </a:ln>
                  </pic:spPr>
                </pic:pic>
              </a:graphicData>
            </a:graphic>
          </wp:inline>
        </w:drawing>
      </w:r>
      <w:r>
        <w:t xml:space="preserve"> </w:t>
      </w:r>
      <w:r w:rsidR="008504D3">
        <w:rPr>
          <w:color w:val="000000" w:themeColor="text1"/>
          <w:sz w:val="28"/>
          <w:szCs w:val="28"/>
        </w:rPr>
        <w:t>Judson International School</w:t>
      </w:r>
    </w:p>
    <w:p w14:paraId="79AB29F4" w14:textId="43EC9A2F" w:rsidR="00006723" w:rsidRPr="008504D3" w:rsidRDefault="001A187C" w:rsidP="00006723">
      <w:pPr>
        <w:pStyle w:val="Heading1"/>
        <w:rPr>
          <w:rStyle w:val="Strong"/>
          <w:b/>
          <w:color w:val="641345" w:themeColor="accent5"/>
          <w:sz w:val="44"/>
          <w:szCs w:val="44"/>
        </w:rPr>
      </w:pPr>
      <w:r>
        <w:rPr>
          <w:rStyle w:val="Strong"/>
          <w:b/>
          <w:color w:val="641345" w:themeColor="accent5"/>
          <w:sz w:val="44"/>
          <w:szCs w:val="44"/>
        </w:rPr>
        <w:t>Introduction to Calculus</w:t>
      </w:r>
    </w:p>
    <w:p w14:paraId="51090A4E" w14:textId="5BBA8C18" w:rsidR="00006723" w:rsidRPr="001A187C" w:rsidRDefault="00006723" w:rsidP="00B806BA">
      <w:pPr>
        <w:pStyle w:val="NormalWeb"/>
        <w:shd w:val="clear" w:color="auto" w:fill="FFFFFF"/>
        <w:rPr>
          <w:rFonts w:asciiTheme="minorHAnsi" w:hAnsiTheme="minorHAnsi" w:cs="Verdana"/>
          <w:sz w:val="24"/>
          <w:szCs w:val="24"/>
        </w:rPr>
      </w:pPr>
      <w:r w:rsidRPr="001A187C">
        <w:rPr>
          <w:rFonts w:asciiTheme="minorHAnsi" w:hAnsiTheme="minorHAnsi"/>
          <w:b/>
          <w:color w:val="423E5C" w:themeColor="accent4"/>
          <w:sz w:val="36"/>
          <w:szCs w:val="36"/>
        </w:rPr>
        <w:t>Course Description</w:t>
      </w:r>
      <w:r w:rsidRPr="001A187C">
        <w:rPr>
          <w:rFonts w:asciiTheme="minorHAnsi" w:hAnsiTheme="minorHAnsi"/>
          <w:color w:val="000090"/>
          <w:sz w:val="32"/>
          <w:szCs w:val="32"/>
        </w:rPr>
        <w:t>:</w:t>
      </w:r>
      <w:r>
        <w:rPr>
          <w:color w:val="000090"/>
          <w:sz w:val="32"/>
          <w:szCs w:val="32"/>
        </w:rPr>
        <w:t xml:space="preserve"> </w:t>
      </w:r>
      <w:r w:rsidR="001A187C" w:rsidRPr="001A187C">
        <w:rPr>
          <w:rFonts w:asciiTheme="minorHAnsi" w:hAnsiTheme="minorHAnsi"/>
          <w:color w:val="000090"/>
          <w:sz w:val="24"/>
          <w:szCs w:val="24"/>
        </w:rPr>
        <w:t xml:space="preserve"> </w:t>
      </w:r>
      <w:r w:rsidR="001A187C" w:rsidRPr="001A187C">
        <w:rPr>
          <w:rFonts w:asciiTheme="minorHAnsi" w:hAnsiTheme="minorHAnsi" w:cs="Verdana"/>
          <w:sz w:val="24"/>
          <w:szCs w:val="24"/>
        </w:rPr>
        <w:t>This first half of this course covers trigonometry topics in greater depth and reviews other precalculus topics such as functions and their graphs, polynomial and rational functions, exponential and logarithmic functions, and analytic geometry. The second half of the course introduces calculus topics including functions and graphing, limits, continuity, the derivative, techniques of differentiation, and applications of the derivative. This course heavily emphasizes understanding the interpretation of the derivative and a general understanding of the Fundamental Theorem of Calculus.</w:t>
      </w:r>
    </w:p>
    <w:p w14:paraId="1E9D6B08" w14:textId="77777777" w:rsidR="001A187C" w:rsidRPr="001A187C" w:rsidRDefault="001A187C" w:rsidP="00006723">
      <w:pPr>
        <w:rPr>
          <w:b/>
          <w:color w:val="423E5C" w:themeColor="accent4"/>
          <w:szCs w:val="36"/>
        </w:rPr>
      </w:pPr>
    </w:p>
    <w:p w14:paraId="7822C704" w14:textId="4420E339" w:rsidR="001A187C" w:rsidRDefault="00006723" w:rsidP="00006723">
      <w:pPr>
        <w:rPr>
          <w:b/>
          <w:color w:val="000000" w:themeColor="text1"/>
        </w:rPr>
      </w:pPr>
      <w:r>
        <w:rPr>
          <w:b/>
          <w:color w:val="423E5C" w:themeColor="accent4"/>
          <w:sz w:val="36"/>
          <w:szCs w:val="36"/>
        </w:rPr>
        <w:t>Texts:</w:t>
      </w:r>
      <w:r>
        <w:rPr>
          <w:b/>
          <w:color w:val="000000" w:themeColor="text1"/>
        </w:rPr>
        <w:t xml:space="preserve">  </w:t>
      </w:r>
    </w:p>
    <w:p w14:paraId="7A4EBBC0" w14:textId="77777777" w:rsidR="001A187C" w:rsidRDefault="001A187C" w:rsidP="001A187C">
      <w:pPr>
        <w:widowControl w:val="0"/>
        <w:autoSpaceDE w:val="0"/>
        <w:autoSpaceDN w:val="0"/>
        <w:adjustRightInd w:val="0"/>
        <w:ind w:left="720" w:hanging="720"/>
        <w:rPr>
          <w:rFonts w:cs="Helvetica"/>
        </w:rPr>
      </w:pPr>
      <w:r w:rsidRPr="00C603E6">
        <w:rPr>
          <w:rFonts w:cs="Helvetica"/>
        </w:rPr>
        <w:t xml:space="preserve">Finney, Ross L. </w:t>
      </w:r>
      <w:r w:rsidRPr="00C603E6">
        <w:rPr>
          <w:rFonts w:cs="Helvetica"/>
          <w:i/>
          <w:iCs/>
        </w:rPr>
        <w:t xml:space="preserve">Calculus: Graphical, Numerical, </w:t>
      </w:r>
      <w:proofErr w:type="gramStart"/>
      <w:r w:rsidRPr="00C603E6">
        <w:rPr>
          <w:rFonts w:cs="Helvetica"/>
          <w:i/>
          <w:iCs/>
        </w:rPr>
        <w:t>Algebraic</w:t>
      </w:r>
      <w:proofErr w:type="gramEnd"/>
      <w:r w:rsidRPr="00C603E6">
        <w:rPr>
          <w:rFonts w:cs="Helvetica"/>
        </w:rPr>
        <w:t>. 3rd ed. Boston: Pearson Prentice Hall, 2007. Print.</w:t>
      </w:r>
    </w:p>
    <w:p w14:paraId="636A48A9" w14:textId="77777777" w:rsidR="001A187C" w:rsidRPr="00C603E6" w:rsidRDefault="001A187C" w:rsidP="001A187C">
      <w:pPr>
        <w:widowControl w:val="0"/>
        <w:autoSpaceDE w:val="0"/>
        <w:autoSpaceDN w:val="0"/>
        <w:adjustRightInd w:val="0"/>
        <w:ind w:left="720" w:hanging="720"/>
        <w:rPr>
          <w:rFonts w:cs="Helvetica"/>
        </w:rPr>
      </w:pPr>
    </w:p>
    <w:p w14:paraId="3985AE96" w14:textId="77777777" w:rsidR="001A187C" w:rsidRDefault="001A187C" w:rsidP="001A187C">
      <w:pPr>
        <w:widowControl w:val="0"/>
        <w:autoSpaceDE w:val="0"/>
        <w:autoSpaceDN w:val="0"/>
        <w:adjustRightInd w:val="0"/>
        <w:ind w:left="720" w:hanging="720"/>
        <w:rPr>
          <w:rFonts w:cs="Helvetica"/>
        </w:rPr>
      </w:pPr>
      <w:r w:rsidRPr="00C603E6">
        <w:rPr>
          <w:rFonts w:cs="Helvetica"/>
        </w:rPr>
        <w:t xml:space="preserve">Larson, Ron, and Robert P. Hostetler. </w:t>
      </w:r>
      <w:proofErr w:type="gramStart"/>
      <w:r w:rsidRPr="00C603E6">
        <w:rPr>
          <w:rFonts w:cs="Helvetica"/>
          <w:i/>
          <w:iCs/>
        </w:rPr>
        <w:t>Calculus of a Single Variable</w:t>
      </w:r>
      <w:r w:rsidRPr="00C603E6">
        <w:rPr>
          <w:rFonts w:cs="Helvetica"/>
        </w:rPr>
        <w:t>.</w:t>
      </w:r>
      <w:proofErr w:type="gramEnd"/>
      <w:r w:rsidRPr="00C603E6">
        <w:rPr>
          <w:rFonts w:cs="Helvetica"/>
        </w:rPr>
        <w:t xml:space="preserve"> 8th ed. Boston: Houghton Mifflin, 2006. Print.</w:t>
      </w:r>
    </w:p>
    <w:p w14:paraId="7F725B60" w14:textId="77777777" w:rsidR="001A187C" w:rsidRPr="00C603E6" w:rsidRDefault="001A187C" w:rsidP="001A187C">
      <w:pPr>
        <w:widowControl w:val="0"/>
        <w:autoSpaceDE w:val="0"/>
        <w:autoSpaceDN w:val="0"/>
        <w:adjustRightInd w:val="0"/>
        <w:ind w:left="720" w:hanging="720"/>
        <w:rPr>
          <w:rFonts w:cs="Helvetica"/>
        </w:rPr>
      </w:pPr>
    </w:p>
    <w:p w14:paraId="2496D17F" w14:textId="2DFC53F1" w:rsidR="00006723" w:rsidRDefault="001A187C" w:rsidP="001A187C">
      <w:pPr>
        <w:widowControl w:val="0"/>
        <w:autoSpaceDE w:val="0"/>
        <w:autoSpaceDN w:val="0"/>
        <w:adjustRightInd w:val="0"/>
        <w:ind w:left="720" w:hanging="720"/>
        <w:rPr>
          <w:rFonts w:cs="Helvetica"/>
        </w:rPr>
      </w:pPr>
      <w:r w:rsidRPr="00C603E6">
        <w:rPr>
          <w:rFonts w:cs="Helvetica"/>
        </w:rPr>
        <w:t xml:space="preserve">Larson, Ron, and Robert P. Hostetler. </w:t>
      </w:r>
      <w:r w:rsidRPr="00C603E6">
        <w:rPr>
          <w:rFonts w:cs="Helvetica"/>
          <w:i/>
          <w:iCs/>
        </w:rPr>
        <w:t>Precalculus</w:t>
      </w:r>
      <w:r w:rsidRPr="00C603E6">
        <w:rPr>
          <w:rFonts w:cs="Helvetica"/>
        </w:rPr>
        <w:t>. Instructor's Annotated Ed., 6th ed. Boston: Houghton Mifflin, 2004. Print.</w:t>
      </w:r>
    </w:p>
    <w:p w14:paraId="612865DD" w14:textId="77777777" w:rsidR="001A187C" w:rsidRDefault="001A187C" w:rsidP="001A187C">
      <w:pPr>
        <w:widowControl w:val="0"/>
        <w:autoSpaceDE w:val="0"/>
        <w:autoSpaceDN w:val="0"/>
        <w:adjustRightInd w:val="0"/>
        <w:ind w:left="720" w:hanging="720"/>
        <w:rPr>
          <w:rFonts w:cs="Helvetica"/>
        </w:rPr>
      </w:pPr>
    </w:p>
    <w:p w14:paraId="181FE47B" w14:textId="77777777" w:rsidR="001A187C" w:rsidRPr="001A187C" w:rsidRDefault="001A187C" w:rsidP="001A187C">
      <w:pPr>
        <w:widowControl w:val="0"/>
        <w:autoSpaceDE w:val="0"/>
        <w:autoSpaceDN w:val="0"/>
        <w:adjustRightInd w:val="0"/>
        <w:ind w:left="720" w:hanging="720"/>
        <w:rPr>
          <w:rFonts w:cs="Helvetica"/>
        </w:rPr>
      </w:pPr>
    </w:p>
    <w:p w14:paraId="6CB46744" w14:textId="77777777" w:rsidR="001A187C" w:rsidRPr="00C603E6" w:rsidRDefault="00006723" w:rsidP="001A187C">
      <w:pPr>
        <w:widowControl w:val="0"/>
        <w:autoSpaceDE w:val="0"/>
        <w:autoSpaceDN w:val="0"/>
        <w:adjustRightInd w:val="0"/>
        <w:rPr>
          <w:rFonts w:cs="Helvetica"/>
        </w:rPr>
      </w:pPr>
      <w:r>
        <w:rPr>
          <w:b/>
          <w:color w:val="423E5C" w:themeColor="accent4"/>
          <w:sz w:val="36"/>
          <w:szCs w:val="36"/>
        </w:rPr>
        <w:t>Evaluations</w:t>
      </w:r>
      <w:r w:rsidR="00B806BA">
        <w:rPr>
          <w:b/>
          <w:color w:val="423E5C" w:themeColor="accent4"/>
          <w:sz w:val="36"/>
          <w:szCs w:val="36"/>
        </w:rPr>
        <w:t xml:space="preserve">:  </w:t>
      </w:r>
      <w:r w:rsidR="001A187C" w:rsidRPr="00C603E6">
        <w:rPr>
          <w:rFonts w:cs="Helvetica"/>
        </w:rPr>
        <w:t xml:space="preserve">Students are evaluated based on a variety of means including homework, </w:t>
      </w:r>
      <w:r w:rsidR="001A187C">
        <w:rPr>
          <w:rFonts w:cs="Helvetica"/>
        </w:rPr>
        <w:t xml:space="preserve">class assignments, participation and effort, </w:t>
      </w:r>
      <w:r w:rsidR="001A187C" w:rsidRPr="00C603E6">
        <w:rPr>
          <w:rFonts w:cs="Helvetica"/>
        </w:rPr>
        <w:t xml:space="preserve">quizzes, </w:t>
      </w:r>
      <w:r w:rsidR="001A187C">
        <w:rPr>
          <w:rFonts w:cs="Helvetica"/>
        </w:rPr>
        <w:t xml:space="preserve">and </w:t>
      </w:r>
      <w:r w:rsidR="001A187C" w:rsidRPr="00C603E6">
        <w:rPr>
          <w:rFonts w:cs="Helvetica"/>
        </w:rPr>
        <w:t>tests</w:t>
      </w:r>
      <w:r w:rsidR="001A187C">
        <w:rPr>
          <w:rFonts w:cs="Helvetica"/>
        </w:rPr>
        <w:t xml:space="preserve">. </w:t>
      </w:r>
    </w:p>
    <w:p w14:paraId="5964416E" w14:textId="77777777" w:rsidR="001A187C" w:rsidRDefault="001A187C" w:rsidP="00006723">
      <w:pPr>
        <w:rPr>
          <w:rFonts w:cs="Verdana"/>
        </w:rPr>
      </w:pPr>
    </w:p>
    <w:p w14:paraId="1DDC3092" w14:textId="442D2296" w:rsidR="00006723" w:rsidRPr="001A187C" w:rsidRDefault="008504D3" w:rsidP="00006723">
      <w:pPr>
        <w:rPr>
          <w:rFonts w:cs="Verdana"/>
        </w:rPr>
      </w:pPr>
      <w:r>
        <w:rPr>
          <w:rFonts w:cs="Verdana"/>
          <w:noProof/>
        </w:rPr>
        <mc:AlternateContent>
          <mc:Choice Requires="wps">
            <w:drawing>
              <wp:anchor distT="0" distB="0" distL="114300" distR="114300" simplePos="0" relativeHeight="251659264" behindDoc="0" locked="0" layoutInCell="1" allowOverlap="1" wp14:anchorId="61027439" wp14:editId="2BC1C382">
                <wp:simplePos x="0" y="0"/>
                <wp:positionH relativeFrom="column">
                  <wp:posOffset>-1028700</wp:posOffset>
                </wp:positionH>
                <wp:positionV relativeFrom="paragraph">
                  <wp:posOffset>830580</wp:posOffset>
                </wp:positionV>
                <wp:extent cx="75438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543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762BC4" w14:textId="77777777" w:rsidR="008504D3" w:rsidRDefault="008504D3" w:rsidP="008504D3">
                            <w:pPr>
                              <w:jc w:val="center"/>
                            </w:pPr>
                            <w:r>
                              <w:t xml:space="preserve">1610 East Elizabeth St I Pasadena  I CA  91104 I 626.398.2476 I </w:t>
                            </w:r>
                            <w:hyperlink r:id="rId7" w:history="1">
                              <w:r w:rsidRPr="003F0C39">
                                <w:rPr>
                                  <w:rStyle w:val="Hyperlink"/>
                                  <w:color w:val="641345" w:themeColor="accent5"/>
                                </w:rPr>
                                <w:t>info@judsonschool.org</w:t>
                              </w:r>
                            </w:hyperlink>
                            <w:r>
                              <w:t xml:space="preserve"> I www.judsonschool.org</w:t>
                            </w:r>
                          </w:p>
                          <w:p w14:paraId="675B11AB" w14:textId="77777777" w:rsidR="008504D3" w:rsidRDefault="008504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0.95pt;margin-top:65.4pt;width:594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" filled="f" stroked="f">
                <v:textbox>
                  <w:txbxContent>
                    <w:p w14:paraId="43762BC4" w14:textId="77777777" w:rsidR="008504D3" w:rsidRDefault="008504D3" w:rsidP="008504D3">
                      <w:pPr>
                        <w:jc w:val="center"/>
                      </w:pPr>
                      <w:bookmarkStart w:id="1" w:name="_GoBack"/>
                      <w:r>
                        <w:t xml:space="preserve">1610 East Elizabeth St I Pasadena  I CA  91104 I 626.398.2476 I </w:t>
                      </w:r>
                      <w:hyperlink r:id="rId8" w:history="1">
                        <w:r w:rsidRPr="003F0C39">
                          <w:rPr>
                            <w:rStyle w:val="Hyperlink"/>
                            <w:color w:val="641345" w:themeColor="accent5"/>
                          </w:rPr>
                          <w:t>info@judsonschool.org</w:t>
                        </w:r>
                      </w:hyperlink>
                      <w:r>
                        <w:t xml:space="preserve"> I www.judsonschool.org</w:t>
                      </w:r>
                    </w:p>
                    <w:bookmarkEnd w:id="1"/>
                    <w:p w14:paraId="675B11AB" w14:textId="77777777" w:rsidR="008504D3" w:rsidRDefault="008504D3"/>
                  </w:txbxContent>
                </v:textbox>
                <w10:wrap type="square"/>
              </v:shape>
            </w:pict>
          </mc:Fallback>
        </mc:AlternateContent>
      </w:r>
    </w:p>
    <w:sectPr w:rsidR="00006723" w:rsidRPr="001A187C" w:rsidSect="00E665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auto"/>
    <w:pitch w:val="variable"/>
    <w:sig w:usb0="A00002EF" w:usb1="4000A44B" w:usb2="00000000" w:usb3="00000000" w:csb0="0000019F" w:csb1="00000000"/>
  </w:font>
  <w:font w:name="メイリオ">
    <w:charset w:val="4E"/>
    <w:family w:val="auto"/>
    <w:pitch w:val="variable"/>
    <w:sig w:usb0="E10102FF" w:usb1="EAC7FFFF" w:usb2="0001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723"/>
    <w:rsid w:val="00006723"/>
    <w:rsid w:val="000A5CA9"/>
    <w:rsid w:val="000B2D55"/>
    <w:rsid w:val="001A187C"/>
    <w:rsid w:val="005B602E"/>
    <w:rsid w:val="008504D3"/>
    <w:rsid w:val="00A12E37"/>
    <w:rsid w:val="00A866D2"/>
    <w:rsid w:val="00B806BA"/>
    <w:rsid w:val="00BE2C7C"/>
    <w:rsid w:val="00E665DF"/>
    <w:rsid w:val="00F50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B26D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6723"/>
    <w:pPr>
      <w:keepNext/>
      <w:keepLines/>
      <w:spacing w:before="480"/>
      <w:outlineLvl w:val="0"/>
    </w:pPr>
    <w:rPr>
      <w:rFonts w:asciiTheme="majorHAnsi" w:eastAsiaTheme="majorEastAsia" w:hAnsiTheme="majorHAnsi" w:cstheme="majorBidi"/>
      <w:b/>
      <w:bCs/>
      <w:color w:val="4B3407"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6723"/>
    <w:pPr>
      <w:pBdr>
        <w:bottom w:val="single" w:sz="8" w:space="4" w:color="6B4A0B" w:themeColor="accent1"/>
      </w:pBdr>
      <w:spacing w:after="300"/>
      <w:contextualSpacing/>
    </w:pPr>
    <w:rPr>
      <w:rFonts w:asciiTheme="majorHAnsi" w:eastAsiaTheme="majorEastAsia" w:hAnsiTheme="majorHAnsi" w:cstheme="majorBidi"/>
      <w:color w:val="423509" w:themeColor="text2" w:themeShade="BF"/>
      <w:spacing w:val="5"/>
      <w:kern w:val="28"/>
      <w:sz w:val="52"/>
      <w:szCs w:val="52"/>
    </w:rPr>
  </w:style>
  <w:style w:type="character" w:customStyle="1" w:styleId="TitleChar">
    <w:name w:val="Title Char"/>
    <w:basedOn w:val="DefaultParagraphFont"/>
    <w:link w:val="Title"/>
    <w:uiPriority w:val="10"/>
    <w:rsid w:val="00006723"/>
    <w:rPr>
      <w:rFonts w:asciiTheme="majorHAnsi" w:eastAsiaTheme="majorEastAsia" w:hAnsiTheme="majorHAnsi" w:cstheme="majorBidi"/>
      <w:color w:val="423509" w:themeColor="text2" w:themeShade="BF"/>
      <w:spacing w:val="5"/>
      <w:kern w:val="28"/>
      <w:sz w:val="52"/>
      <w:szCs w:val="52"/>
    </w:rPr>
  </w:style>
  <w:style w:type="paragraph" w:styleId="BalloonText">
    <w:name w:val="Balloon Text"/>
    <w:basedOn w:val="Normal"/>
    <w:link w:val="BalloonTextChar"/>
    <w:uiPriority w:val="99"/>
    <w:semiHidden/>
    <w:unhideWhenUsed/>
    <w:rsid w:val="00006723"/>
    <w:rPr>
      <w:rFonts w:ascii="Lucida Grande" w:hAnsi="Lucida Grande"/>
      <w:sz w:val="18"/>
      <w:szCs w:val="18"/>
    </w:rPr>
  </w:style>
  <w:style w:type="character" w:customStyle="1" w:styleId="BalloonTextChar">
    <w:name w:val="Balloon Text Char"/>
    <w:basedOn w:val="DefaultParagraphFont"/>
    <w:link w:val="BalloonText"/>
    <w:uiPriority w:val="99"/>
    <w:semiHidden/>
    <w:rsid w:val="00006723"/>
    <w:rPr>
      <w:rFonts w:ascii="Lucida Grande" w:hAnsi="Lucida Grande"/>
      <w:sz w:val="18"/>
      <w:szCs w:val="18"/>
    </w:rPr>
  </w:style>
  <w:style w:type="character" w:customStyle="1" w:styleId="Heading1Char">
    <w:name w:val="Heading 1 Char"/>
    <w:basedOn w:val="DefaultParagraphFont"/>
    <w:link w:val="Heading1"/>
    <w:uiPriority w:val="9"/>
    <w:rsid w:val="00006723"/>
    <w:rPr>
      <w:rFonts w:asciiTheme="majorHAnsi" w:eastAsiaTheme="majorEastAsia" w:hAnsiTheme="majorHAnsi" w:cstheme="majorBidi"/>
      <w:b/>
      <w:bCs/>
      <w:color w:val="4B3407" w:themeColor="accent1" w:themeShade="B5"/>
      <w:sz w:val="32"/>
      <w:szCs w:val="32"/>
    </w:rPr>
  </w:style>
  <w:style w:type="character" w:styleId="Strong">
    <w:name w:val="Strong"/>
    <w:basedOn w:val="DefaultParagraphFont"/>
    <w:uiPriority w:val="22"/>
    <w:qFormat/>
    <w:rsid w:val="00006723"/>
    <w:rPr>
      <w:b/>
      <w:bCs/>
    </w:rPr>
  </w:style>
  <w:style w:type="paragraph" w:styleId="NormalWeb">
    <w:name w:val="Normal (Web)"/>
    <w:basedOn w:val="Normal"/>
    <w:uiPriority w:val="99"/>
    <w:unhideWhenUsed/>
    <w:rsid w:val="00B806B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504D3"/>
    <w:rPr>
      <w:color w:val="DD7E0E"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6723"/>
    <w:pPr>
      <w:keepNext/>
      <w:keepLines/>
      <w:spacing w:before="480"/>
      <w:outlineLvl w:val="0"/>
    </w:pPr>
    <w:rPr>
      <w:rFonts w:asciiTheme="majorHAnsi" w:eastAsiaTheme="majorEastAsia" w:hAnsiTheme="majorHAnsi" w:cstheme="majorBidi"/>
      <w:b/>
      <w:bCs/>
      <w:color w:val="4B3407"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6723"/>
    <w:pPr>
      <w:pBdr>
        <w:bottom w:val="single" w:sz="8" w:space="4" w:color="6B4A0B" w:themeColor="accent1"/>
      </w:pBdr>
      <w:spacing w:after="300"/>
      <w:contextualSpacing/>
    </w:pPr>
    <w:rPr>
      <w:rFonts w:asciiTheme="majorHAnsi" w:eastAsiaTheme="majorEastAsia" w:hAnsiTheme="majorHAnsi" w:cstheme="majorBidi"/>
      <w:color w:val="423509" w:themeColor="text2" w:themeShade="BF"/>
      <w:spacing w:val="5"/>
      <w:kern w:val="28"/>
      <w:sz w:val="52"/>
      <w:szCs w:val="52"/>
    </w:rPr>
  </w:style>
  <w:style w:type="character" w:customStyle="1" w:styleId="TitleChar">
    <w:name w:val="Title Char"/>
    <w:basedOn w:val="DefaultParagraphFont"/>
    <w:link w:val="Title"/>
    <w:uiPriority w:val="10"/>
    <w:rsid w:val="00006723"/>
    <w:rPr>
      <w:rFonts w:asciiTheme="majorHAnsi" w:eastAsiaTheme="majorEastAsia" w:hAnsiTheme="majorHAnsi" w:cstheme="majorBidi"/>
      <w:color w:val="423509" w:themeColor="text2" w:themeShade="BF"/>
      <w:spacing w:val="5"/>
      <w:kern w:val="28"/>
      <w:sz w:val="52"/>
      <w:szCs w:val="52"/>
    </w:rPr>
  </w:style>
  <w:style w:type="paragraph" w:styleId="BalloonText">
    <w:name w:val="Balloon Text"/>
    <w:basedOn w:val="Normal"/>
    <w:link w:val="BalloonTextChar"/>
    <w:uiPriority w:val="99"/>
    <w:semiHidden/>
    <w:unhideWhenUsed/>
    <w:rsid w:val="00006723"/>
    <w:rPr>
      <w:rFonts w:ascii="Lucida Grande" w:hAnsi="Lucida Grande"/>
      <w:sz w:val="18"/>
      <w:szCs w:val="18"/>
    </w:rPr>
  </w:style>
  <w:style w:type="character" w:customStyle="1" w:styleId="BalloonTextChar">
    <w:name w:val="Balloon Text Char"/>
    <w:basedOn w:val="DefaultParagraphFont"/>
    <w:link w:val="BalloonText"/>
    <w:uiPriority w:val="99"/>
    <w:semiHidden/>
    <w:rsid w:val="00006723"/>
    <w:rPr>
      <w:rFonts w:ascii="Lucida Grande" w:hAnsi="Lucida Grande"/>
      <w:sz w:val="18"/>
      <w:szCs w:val="18"/>
    </w:rPr>
  </w:style>
  <w:style w:type="character" w:customStyle="1" w:styleId="Heading1Char">
    <w:name w:val="Heading 1 Char"/>
    <w:basedOn w:val="DefaultParagraphFont"/>
    <w:link w:val="Heading1"/>
    <w:uiPriority w:val="9"/>
    <w:rsid w:val="00006723"/>
    <w:rPr>
      <w:rFonts w:asciiTheme="majorHAnsi" w:eastAsiaTheme="majorEastAsia" w:hAnsiTheme="majorHAnsi" w:cstheme="majorBidi"/>
      <w:b/>
      <w:bCs/>
      <w:color w:val="4B3407" w:themeColor="accent1" w:themeShade="B5"/>
      <w:sz w:val="32"/>
      <w:szCs w:val="32"/>
    </w:rPr>
  </w:style>
  <w:style w:type="character" w:styleId="Strong">
    <w:name w:val="Strong"/>
    <w:basedOn w:val="DefaultParagraphFont"/>
    <w:uiPriority w:val="22"/>
    <w:qFormat/>
    <w:rsid w:val="00006723"/>
    <w:rPr>
      <w:b/>
      <w:bCs/>
    </w:rPr>
  </w:style>
  <w:style w:type="paragraph" w:styleId="NormalWeb">
    <w:name w:val="Normal (Web)"/>
    <w:basedOn w:val="Normal"/>
    <w:uiPriority w:val="99"/>
    <w:unhideWhenUsed/>
    <w:rsid w:val="00B806B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504D3"/>
    <w:rPr>
      <w:color w:val="DD7E0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722006">
      <w:bodyDiv w:val="1"/>
      <w:marLeft w:val="0"/>
      <w:marRight w:val="0"/>
      <w:marTop w:val="0"/>
      <w:marBottom w:val="0"/>
      <w:divBdr>
        <w:top w:val="none" w:sz="0" w:space="0" w:color="auto"/>
        <w:left w:val="none" w:sz="0" w:space="0" w:color="auto"/>
        <w:bottom w:val="none" w:sz="0" w:space="0" w:color="auto"/>
        <w:right w:val="none" w:sz="0" w:space="0" w:color="auto"/>
      </w:divBdr>
      <w:divsChild>
        <w:div w:id="545870425">
          <w:marLeft w:val="0"/>
          <w:marRight w:val="0"/>
          <w:marTop w:val="0"/>
          <w:marBottom w:val="0"/>
          <w:divBdr>
            <w:top w:val="none" w:sz="0" w:space="0" w:color="auto"/>
            <w:left w:val="none" w:sz="0" w:space="0" w:color="auto"/>
            <w:bottom w:val="none" w:sz="0" w:space="0" w:color="auto"/>
            <w:right w:val="none" w:sz="0" w:space="0" w:color="auto"/>
          </w:divBdr>
          <w:divsChild>
            <w:div w:id="1815100624">
              <w:marLeft w:val="0"/>
              <w:marRight w:val="0"/>
              <w:marTop w:val="0"/>
              <w:marBottom w:val="0"/>
              <w:divBdr>
                <w:top w:val="none" w:sz="0" w:space="0" w:color="auto"/>
                <w:left w:val="none" w:sz="0" w:space="0" w:color="auto"/>
                <w:bottom w:val="none" w:sz="0" w:space="0" w:color="auto"/>
                <w:right w:val="none" w:sz="0" w:space="0" w:color="auto"/>
              </w:divBdr>
              <w:divsChild>
                <w:div w:id="2060591726">
                  <w:marLeft w:val="0"/>
                  <w:marRight w:val="0"/>
                  <w:marTop w:val="0"/>
                  <w:marBottom w:val="0"/>
                  <w:divBdr>
                    <w:top w:val="none" w:sz="0" w:space="0" w:color="auto"/>
                    <w:left w:val="none" w:sz="0" w:space="0" w:color="auto"/>
                    <w:bottom w:val="none" w:sz="0" w:space="0" w:color="auto"/>
                    <w:right w:val="none" w:sz="0" w:space="0" w:color="auto"/>
                  </w:divBdr>
                  <w:divsChild>
                    <w:div w:id="15530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info@judsonschool.org" TargetMode="External"/><Relationship Id="rId8" Type="http://schemas.openxmlformats.org/officeDocument/2006/relationships/hyperlink" Target="mailto:info@judsonschool.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image" Target="../media/image4.jpeg"/></Relationships>
</file>

<file path=word/theme/theme1.xml><?xml version="1.0" encoding="utf-8"?>
<a:theme xmlns:a="http://schemas.openxmlformats.org/drawingml/2006/main" name="Tradition">
  <a:themeElements>
    <a:clrScheme name="Tradition">
      <a:dk1>
        <a:srgbClr val="000000"/>
      </a:dk1>
      <a:lt1>
        <a:srgbClr val="FFFFFF"/>
      </a:lt1>
      <a:dk2>
        <a:srgbClr val="59480D"/>
      </a:dk2>
      <a:lt2>
        <a:srgbClr val="D28E11"/>
      </a:lt2>
      <a:accent1>
        <a:srgbClr val="6B4A0B"/>
      </a:accent1>
      <a:accent2>
        <a:srgbClr val="790A14"/>
      </a:accent2>
      <a:accent3>
        <a:srgbClr val="908342"/>
      </a:accent3>
      <a:accent4>
        <a:srgbClr val="423E5C"/>
      </a:accent4>
      <a:accent5>
        <a:srgbClr val="641345"/>
      </a:accent5>
      <a:accent6>
        <a:srgbClr val="748A2F"/>
      </a:accent6>
      <a:hlink>
        <a:srgbClr val="DD7E0E"/>
      </a:hlink>
      <a:folHlink>
        <a:srgbClr val="7F6F6F"/>
      </a:folHlink>
    </a:clrScheme>
    <a:fontScheme name="Tradition">
      <a:majorFont>
        <a:latin typeface="Candara"/>
        <a:ea typeface=""/>
        <a:cs typeface=""/>
        <a:font script="Jpan" typeface="メイリオ"/>
        <a:font script="Hans" typeface="宋体"/>
        <a:font script="Hant" typeface="新細明體"/>
      </a:majorFont>
      <a:minorFont>
        <a:latin typeface="Candara"/>
        <a:ea typeface=""/>
        <a:cs typeface=""/>
        <a:font script="Jpan" typeface="メイリオ"/>
        <a:font script="Hans" typeface="宋体"/>
        <a:font script="Hant" typeface="新細明體"/>
      </a:minorFont>
    </a:fontScheme>
    <a:fmtScheme name="Tradition">
      <a:fillStyleLst>
        <a:solidFill>
          <a:schemeClr val="phClr"/>
        </a:solidFill>
        <a:blipFill rotWithShape="1">
          <a:blip xmlns:r="http://schemas.openxmlformats.org/officeDocument/2006/relationships" r:embed="rId1">
            <a:duotone>
              <a:schemeClr val="phClr">
                <a:shade val="10000"/>
                <a:satMod val="150000"/>
              </a:schemeClr>
              <a:schemeClr val="phClr">
                <a:tint val="90000"/>
                <a:satMod val="300000"/>
              </a:schemeClr>
            </a:duotone>
          </a:blip>
          <a:stretch/>
        </a:blipFill>
        <a:blipFill rotWithShape="1">
          <a:blip xmlns:r="http://schemas.openxmlformats.org/officeDocument/2006/relationships" r:embed="rId2">
            <a:duotone>
              <a:schemeClr val="phClr">
                <a:shade val="10000"/>
                <a:satMod val="150000"/>
              </a:schemeClr>
              <a:schemeClr val="phClr">
                <a:tint val="90000"/>
                <a:satMod val="300000"/>
              </a:schemeClr>
            </a:duotone>
          </a:blip>
          <a:stretch/>
        </a:blipFill>
      </a:fillStyleLst>
      <a:lnStyleLst>
        <a:ln w="15875" cap="flat" cmpd="sng" algn="ctr">
          <a:solidFill>
            <a:schemeClr val="phClr">
              <a:shade val="95000"/>
              <a:satMod val="105000"/>
            </a:schemeClr>
          </a:solidFill>
          <a:prstDash val="solid"/>
          <a:miter/>
        </a:ln>
        <a:ln w="38100" cap="flat" cmpd="sng" algn="ctr">
          <a:solidFill>
            <a:schemeClr val="phClr">
              <a:shade val="90000"/>
            </a:schemeClr>
          </a:solidFill>
          <a:prstDash val="solid"/>
          <a:miter/>
        </a:ln>
        <a:ln w="76200" cap="flat" cmpd="dbl" algn="ctr">
          <a:solidFill>
            <a:schemeClr val="phClr"/>
          </a:solidFill>
          <a:prstDash val="solid"/>
          <a:miter/>
        </a:ln>
      </a:lnStyleLst>
      <a:effectStyleLst>
        <a:effectStyle>
          <a:effectLst/>
        </a:effectStyle>
        <a:effectStyle>
          <a:effectLst>
            <a:innerShdw blurRad="127000">
              <a:srgbClr val="FFFFFF">
                <a:alpha val="35000"/>
              </a:srgbClr>
            </a:innerShdw>
          </a:effectLst>
          <a:scene3d>
            <a:camera prst="orthographicFront">
              <a:rot lat="0" lon="0" rev="0"/>
            </a:camera>
            <a:lightRig rig="chilly" dir="tl">
              <a:rot lat="0" lon="0" rev="5400000"/>
            </a:lightRig>
          </a:scene3d>
          <a:sp3d prstMaterial="softEdge">
            <a:bevelT w="0" h="0"/>
          </a:sp3d>
        </a:effectStyle>
        <a:effectStyle>
          <a:effectLst>
            <a:outerShdw blurRad="63500" dist="25400" dir="5400000" algn="br" rotWithShape="0">
              <a:srgbClr val="000000">
                <a:alpha val="50000"/>
              </a:srgbClr>
            </a:outerShdw>
          </a:effectLst>
          <a:scene3d>
            <a:camera prst="orthographicFront">
              <a:rot lat="0" lon="0" rev="0"/>
            </a:camera>
            <a:lightRig rig="balanced" dir="t">
              <a:rot lat="0" lon="0" rev="3600000"/>
            </a:lightRig>
          </a:scene3d>
          <a:sp3d>
            <a:bevelT w="88900" h="635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hade val="10000"/>
                <a:satMod val="175000"/>
              </a:schemeClr>
              <a:schemeClr val="phClr">
                <a:satMod val="3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DAE55-A5BA-0149-80A5-C50293A06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1009</Characters>
  <Application>Microsoft Macintosh Word</Application>
  <DocSecurity>0</DocSecurity>
  <Lines>8</Lines>
  <Paragraphs>2</Paragraphs>
  <ScaleCrop>false</ScaleCrop>
  <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Aasland</dc:creator>
  <cp:keywords/>
  <dc:description/>
  <cp:lastModifiedBy>Kim Aasland</cp:lastModifiedBy>
  <cp:revision>2</cp:revision>
  <dcterms:created xsi:type="dcterms:W3CDTF">2015-04-02T15:38:00Z</dcterms:created>
  <dcterms:modified xsi:type="dcterms:W3CDTF">2015-04-02T15:38:00Z</dcterms:modified>
</cp:coreProperties>
</file>